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 xml:space="preserve">1,2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172FD18C"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w:t>
      </w:r>
    </w:p>
    <w:p w14:paraId="773485A4" w14:textId="4BBCAACA"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 xml:space="preserve">suite of functions for examining population time series data for the presence, location, and magnitude of </w:t>
      </w:r>
      <w:r w:rsidR="00D93CA5">
        <w:t xml:space="preserve">parameter </w:t>
      </w:r>
      <w:r w:rsidRPr="0014050F">
        <w:t>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w:t>
      </w:r>
      <w:r w:rsidR="00A633EC">
        <w:t xml:space="preserve">then </w:t>
      </w:r>
      <w:r w:rsidRPr="0014050F">
        <w:t>rank</w:t>
      </w:r>
      <w:r w:rsidR="00AF0366">
        <w:t>s</w:t>
      </w:r>
      <w:r w:rsidRPr="0014050F">
        <w:t xml:space="preserve"> the fit of </w:t>
      </w:r>
      <w:r w:rsidR="00AF0366">
        <w:t>a particular</w:t>
      </w:r>
      <w:r w:rsidR="00AF0366" w:rsidRPr="0014050F">
        <w:t xml:space="preserve"> </w:t>
      </w:r>
      <w:r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w:t>
      </w:r>
      <w:r w:rsidRPr="0014050F">
        <w:t>case studies</w:t>
      </w:r>
      <w:r w:rsidR="00D93CA5">
        <w:t>:</w:t>
      </w:r>
      <w:r w:rsidR="00F40045">
        <w:t xml:space="preserve"> the </w:t>
      </w:r>
      <w:r w:rsidR="00B35270">
        <w:t xml:space="preserve">invasion of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D93CA5">
        <w:t xml:space="preserve">the </w:t>
      </w:r>
      <w:r w:rsidR="00F40045">
        <w:t xml:space="preserve">eastern </w:t>
      </w:r>
      <w:r w:rsidR="00A42D09">
        <w:t>m</w:t>
      </w:r>
      <w:r w:rsidR="00B35270">
        <w:t>onarch butterfly.</w:t>
      </w:r>
    </w:p>
    <w:p w14:paraId="2FF4874F" w14:textId="4A337D76" w:rsidR="00DA72A4" w:rsidRDefault="00493C01" w:rsidP="00493C01">
      <w:r w:rsidRPr="0014050F">
        <w:t xml:space="preserve">3: We found that under low </w:t>
      </w:r>
      <w:r w:rsidR="00F40045">
        <w:t xml:space="preserve">environmental/sampling </w:t>
      </w:r>
      <w:r w:rsidR="00FA21FA">
        <w:t>variation</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accuracy</w:t>
      </w:r>
      <w:r w:rsidR="00F66560">
        <w:t xml:space="preserve">, with the most complex parameterization conditions (i.e. time series with many break points) least likely to be detected by the model.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p>
    <w:p w14:paraId="34F7EE4C" w14:textId="2E564D6D" w:rsidR="00493C01" w:rsidRPr="0014050F" w:rsidRDefault="00DA72A4" w:rsidP="00493C01">
      <w:r>
        <w:t xml:space="preserve">4: </w:t>
      </w:r>
      <w:r w:rsidR="00493C01" w:rsidRPr="0014050F">
        <w:t>In our case study examining the invasion process of</w:t>
      </w:r>
      <w:r w:rsidR="00493C01">
        <w:t xml:space="preserve"> </w:t>
      </w:r>
      <w:r w:rsidR="00427B15">
        <w:t>ladybeetles</w:t>
      </w:r>
      <w:r w:rsidR="00493C01" w:rsidRPr="0014050F">
        <w:t xml:space="preserve">, the </w:t>
      </w:r>
      <w:r w:rsidR="00845569">
        <w:t>R</w:t>
      </w:r>
      <w:r w:rsidR="00493C01" w:rsidRPr="0014050F">
        <w:t xml:space="preserve">egime </w:t>
      </w:r>
      <w:r w:rsidR="00845569">
        <w:t>S</w:t>
      </w:r>
      <w:r w:rsidR="00493C01" w:rsidRPr="0014050F">
        <w:t xml:space="preserve">hift </w:t>
      </w:r>
      <w:r w:rsidR="00845569">
        <w:t>D</w:t>
      </w:r>
      <w:r w:rsidR="00493C01" w:rsidRPr="0014050F">
        <w:t>etector identified shifts in population cycling associated with</w:t>
      </w:r>
      <w:r w:rsidR="00493C01">
        <w:t xml:space="preserve"> variation in</w:t>
      </w:r>
      <w:r w:rsidR="00493C01" w:rsidRPr="0014050F">
        <w:t xml:space="preserve"> prey availability. </w:t>
      </w:r>
      <w:r w:rsidR="00C979A1">
        <w:t>T</w:t>
      </w:r>
      <w:r w:rsidR="00493C01" w:rsidRPr="0014050F">
        <w:t xml:space="preserve">he </w:t>
      </w:r>
      <w:r w:rsidR="00B35270">
        <w:t>shifts identified</w:t>
      </w:r>
      <w:r w:rsidR="00493C01" w:rsidRPr="0014050F">
        <w:t xml:space="preserve"> </w:t>
      </w:r>
      <w:r w:rsidR="009A0B2F">
        <w:t xml:space="preserve">for the eastern monarch population </w:t>
      </w:r>
      <w:r w:rsidR="00493C01" w:rsidRPr="0014050F">
        <w:t xml:space="preserve">were more ambiguous, </w:t>
      </w:r>
      <w:r w:rsidR="00B35270">
        <w:t xml:space="preserve">but generally coincided with management practices affecting the availability of hostplants in their summer breeding grounds. </w:t>
      </w:r>
    </w:p>
    <w:p w14:paraId="267DAE0E" w14:textId="4128B3A4" w:rsidR="00493C01" w:rsidRPr="0014050F" w:rsidRDefault="00DA72A4" w:rsidP="00493C01">
      <w:r>
        <w:t>5</w:t>
      </w:r>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D93CA5">
        <w:t xml:space="preserve">identifies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species biology, the </w:t>
      </w:r>
      <w:r w:rsidR="00845569">
        <w:t>R</w:t>
      </w:r>
      <w:r w:rsidR="00493C01" w:rsidRPr="0014050F">
        <w:t xml:space="preserve">egime </w:t>
      </w:r>
      <w:r w:rsidR="00845569">
        <w:t>S</w:t>
      </w:r>
      <w:r w:rsidR="00493C01" w:rsidRPr="0014050F">
        <w:t xml:space="preserve">hift </w:t>
      </w:r>
      <w:r w:rsidR="00845569">
        <w:t>D</w:t>
      </w:r>
      <w:r w:rsidR="00493C01" w:rsidRPr="0014050F">
        <w:t>etector has the potential to aid management decisions and identify critical drivers of change in 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718C5250" w:rsidR="00493C01" w:rsidRDefault="00493C01" w:rsidP="00493C01">
      <w:r>
        <w:t xml:space="preserve">Population dynamics are governed by internal, biotic rules and </w:t>
      </w:r>
      <w:r w:rsidR="00A366AF">
        <w:t xml:space="preserve">also </w:t>
      </w:r>
      <w:r w:rsidR="00751000">
        <w:t xml:space="preserve">external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17C1A434" w:rsidR="00493C01" w:rsidRDefault="00493C01" w:rsidP="00493C01">
      <w:r>
        <w:t xml:space="preserve">Density dependent tools for modelling population time series were developed and championed during the 1950s and 60s. Examples include the Ricker and Beverton-Holt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w:t>
      </w:r>
      <w:r w:rsidR="00A366AF" w:rsidRPr="000E0392">
        <w:t>-1</w:t>
      </w:r>
      <w:r w:rsidR="00D93CA5" w:rsidRPr="00D93CA5">
        <w:t xml:space="preserve"> </w:t>
      </w:r>
      <w:r w:rsidR="00D93CA5">
        <w:fldChar w:fldCharType="begin"/>
      </w:r>
      <w:r w:rsidR="00553C76">
        <w:instrText xml:space="preserve"> ADDIN ZOTERO_ITEM CSL_CITATION {"citationID":"hsnJFcay","properties":{"formattedCitation":"(Ricker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D93CA5">
        <w:fldChar w:fldCharType="separate"/>
      </w:r>
      <w:r w:rsidR="00553C76" w:rsidRPr="00553C76">
        <w:rPr>
          <w:rFonts w:ascii="Calibri" w:hAnsi="Calibri" w:cs="Calibri"/>
        </w:rPr>
        <w:t>(Ricker 1954, Beverton and Holt 1957)</w:t>
      </w:r>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 xml:space="preserve">s (Bjørnstad and Grenfell 2001). </w:t>
      </w:r>
      <w:r>
        <w:t xml:space="preserve">Although this deterministic approach to population modelling has largely fallen out of favor for more complex strategies involving nonlinear stochastic elements </w:t>
      </w:r>
      <w:r>
        <w:fldChar w:fldCharType="begin"/>
      </w:r>
      <w:r w:rsidR="00553C76">
        <w:instrText xml:space="preserve"> ADDIN ZOTERO_ITEM CSL_CITATION {"citationID":"R2tn6J1V","properties":{"formattedCitation":"(May 1976, Barraquand et al. 2017, Boettiger 2018)","plainCitation":"(May 1976,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553C76" w:rsidRPr="00553C76">
        <w:rPr>
          <w:rFonts w:ascii="Calibri" w:hAnsi="Calibri" w:cs="Calibri"/>
        </w:rPr>
        <w:t>(May 1976, Barraquand et al. 2017, Boettiger 2018)</w:t>
      </w:r>
      <w:r>
        <w:fldChar w:fldCharType="end"/>
      </w:r>
      <w:r>
        <w:t xml:space="preserve">, </w:t>
      </w:r>
      <w:r w:rsidR="00F47012">
        <w:t xml:space="preserve">simple dynamic </w:t>
      </w:r>
      <w:r>
        <w:t xml:space="preserve">models remain useful, in large part due to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56328999"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data.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30FE4B00"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Danaus plexippu</w:t>
      </w:r>
      <w:r>
        <w:rPr>
          <w:i/>
        </w:rPr>
        <w:t>s</w:t>
      </w:r>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 data</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285C064E" w14:textId="77777777" w:rsidR="00493C01" w:rsidRDefault="00493C01" w:rsidP="00493C01">
      <w:pPr>
        <w:rPr>
          <w:b/>
        </w:rPr>
      </w:pPr>
      <w:r>
        <w:rPr>
          <w:b/>
        </w:rPr>
        <w:t>The Regime Shift Detector model</w:t>
      </w:r>
    </w:p>
    <w:p w14:paraId="7A4C5A80" w14:textId="48E8985E"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612699"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 N</w:t>
      </w:r>
      <w:r w:rsidR="00762808" w:rsidRPr="00786E52">
        <w:rPr>
          <w:i/>
          <w:vertAlign w:val="subscript"/>
        </w:rPr>
        <w:t>t</w:t>
      </w:r>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5E83A136"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at least four sequential data points. </w:t>
      </w:r>
    </w:p>
    <w:p w14:paraId="24E52C58" w14:textId="47C85DC0" w:rsidR="00493C01" w:rsidRPr="00DA72A4" w:rsidRDefault="00493C01" w:rsidP="004628BA">
      <w:r>
        <w:lastRenderedPageBreak/>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Akaike Information Criteria for small sample sizes (AICc)</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AICc values </w:t>
      </w:r>
      <w:r w:rsidR="0075440D">
        <w:t xml:space="preserve">are </w:t>
      </w:r>
      <w:r>
        <w:t>considered to have better performance.</w:t>
      </w:r>
      <w:r w:rsidR="00DA72A4">
        <w:t xml:space="preserve"> </w:t>
      </w:r>
      <w:r w:rsidR="0072442B">
        <w:t>F</w:t>
      </w:r>
      <w:r w:rsidR="00253218">
        <w:t>or a given time series, the RSD model produces a set of top performing break point combinations for cases in which model fits produce equivalent AICc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Akaike weight </w:t>
      </w:r>
      <w:r w:rsidR="00DA72A4" w:rsidRPr="000237F7">
        <w:rPr>
          <w:i/>
        </w:rPr>
        <w:t>w</w:t>
      </w:r>
      <w:r w:rsidR="00DA72A4">
        <w:rPr>
          <w:vertAlign w:val="subscript"/>
        </w:rPr>
        <w:t xml:space="preserve">i </w:t>
      </w:r>
      <w:r w:rsidR="00DA72A4">
        <w:t xml:space="preserve">for </w:t>
      </w:r>
      <w:r w:rsidR="0087290C">
        <w:t>every potential</w:t>
      </w:r>
      <w:r w:rsidR="00DA72A4">
        <w:t xml:space="preserve"> break point </w:t>
      </w:r>
      <w:r w:rsidR="0087290C">
        <w:t xml:space="preserve">across all </w:t>
      </w:r>
      <w:r w:rsidR="00DA72A4">
        <w:t>combination</w:t>
      </w:r>
      <w:r w:rsidR="0087290C">
        <w:t>s</w:t>
      </w:r>
      <w:r w:rsidR="00DA72A4">
        <w:t xml:space="preserve"> and sum</w:t>
      </w:r>
      <w:r w:rsidR="004628BA">
        <w:t xml:space="preserve"> </w:t>
      </w:r>
      <w:r w:rsidR="00DA72A4">
        <w:t xml:space="preserve">the Akaike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Akaike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r w:rsidR="004628BA">
        <w:t xml:space="preserve">We selected AICc as our information criterion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r w:rsidR="006B7574">
        <w:t xml:space="preserve">AICc is a function of AIC with a correction for small sample bias, which is appropriate </w:t>
      </w:r>
      <w:r w:rsidR="001C26AC">
        <w:t xml:space="preserve">for </w:t>
      </w:r>
      <w:r w:rsidR="006B7574">
        <w:t xml:space="preserve">the sample sizes typical to contemporary population time series data </w:t>
      </w:r>
      <w:r w:rsidR="001C26AC">
        <w:t>(i.e., 15-40 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1C26AC">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1C26AC" w:rsidRPr="006B7574">
        <w:rPr>
          <w:rFonts w:ascii="Calibri" w:hAnsi="Calibri" w:cs="Calibri"/>
        </w:rPr>
        <w:t>(Burnham and Anderson 2002)</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6E2E117" w14:textId="7B7EF7C2"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summarize the role of each function </w:t>
      </w:r>
      <w:r w:rsidR="0027575D">
        <w:t>used in the model</w:t>
      </w:r>
      <w:r w:rsidR="00417B9D">
        <w:t xml:space="preserve"> </w:t>
      </w:r>
      <w:r w:rsidR="008F7A31">
        <w:t>with</w:t>
      </w:r>
      <w:r w:rsidR="006B3E8D">
        <w:t>in Appendix S2</w:t>
      </w:r>
      <w:r>
        <w:t>.</w:t>
      </w:r>
    </w:p>
    <w:p w14:paraId="48E1EDBC" w14:textId="77777777" w:rsidR="00493C01" w:rsidRDefault="00493C01" w:rsidP="00493C01">
      <w:pPr>
        <w:rPr>
          <w:i/>
        </w:rPr>
      </w:pPr>
      <w:r w:rsidRPr="00F03FA1">
        <w:rPr>
          <w:i/>
        </w:rPr>
        <w:t>Simulation</w:t>
      </w:r>
      <w:r>
        <w:rPr>
          <w:i/>
        </w:rPr>
        <w:t xml:space="preserve"> study</w:t>
      </w:r>
    </w:p>
    <w:p w14:paraId="1E6A143C" w14:textId="389B835F"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 </w:t>
      </w:r>
      <w:r w:rsidR="00761009">
        <w:t xml:space="preserve">We examined the effect of the size of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(0.5,  1, 1.5, 2).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w:t>
      </w:r>
      <w:r w:rsidR="00427B15">
        <w:rPr>
          <w:rFonts w:cstheme="minorHAnsi"/>
        </w:rPr>
        <w:t>±</w:t>
      </w:r>
      <w:r w:rsidR="00F6528D">
        <w:t>(0%</w:t>
      </w:r>
      <w:r w:rsidR="00F32CAD">
        <w:t xml:space="preserve"> [i.e., no change]</w:t>
      </w:r>
      <w:r w:rsidR="00F6528D">
        <w:t>, 10%</w:t>
      </w:r>
      <w:r w:rsidR="00DA72A4">
        <w:t>, 25%, 50%</w:t>
      </w:r>
      <w:r w:rsidR="00F6528D">
        <w:t>,</w:t>
      </w:r>
      <w:r w:rsidR="00DA72A4">
        <w:t xml:space="preserve"> 75</w:t>
      </w:r>
      <w:r w:rsidR="00F6528D">
        <w:t xml:space="preserve">%) while holding all other parameters constant. </w:t>
      </w:r>
      <w:r w:rsidR="0062727D">
        <w:t xml:space="preserve">We also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7370A4">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these scenarios assuming </w:t>
      </w:r>
      <w:r w:rsidR="00EF1B98">
        <w:t xml:space="preserve">breakpoint combinations </w:t>
      </w:r>
      <w:r>
        <w:t>with 0, 1, 2 and 3</w:t>
      </w:r>
      <w:r w:rsidR="007370A4">
        <w:t xml:space="preserve"> breaks,</w:t>
      </w:r>
      <w:r w:rsidR="00761009">
        <w:t xml:space="preserve"> </w:t>
      </w:r>
      <w:r w:rsidR="00EF1B98">
        <w:t>respectively</w:t>
      </w:r>
      <w:r w:rsidR="00761009">
        <w:t>, that were randomly selected from within the set of possible time points</w:t>
      </w:r>
      <w:r>
        <w:t xml:space="preserve">. </w:t>
      </w:r>
      <w:r w:rsidR="00C81B79">
        <w:t>We also tested the impact of time series length</w:t>
      </w:r>
      <w:r>
        <w:t xml:space="preserve"> by modifying </w:t>
      </w:r>
      <w:r w:rsidR="00041988">
        <w:t xml:space="preserve">the </w:t>
      </w:r>
      <w:r>
        <w:t xml:space="preserve">length of </w:t>
      </w:r>
      <w:r w:rsidR="00C81B79">
        <w:t xml:space="preserve">the simulated </w:t>
      </w:r>
      <w:r>
        <w:t xml:space="preserve">time series at </w:t>
      </w:r>
      <w:r w:rsidR="00DA72A4">
        <w:t xml:space="preserve">five </w:t>
      </w:r>
      <w:r>
        <w:t xml:space="preserve">year </w:t>
      </w:r>
      <w:r>
        <w:lastRenderedPageBreak/>
        <w:t xml:space="preserve">intervals </w:t>
      </w:r>
      <w:r w:rsidR="0062727D">
        <w:t xml:space="preserve">(over a range from </w:t>
      </w:r>
      <w:r w:rsidR="00DA72A4">
        <w:t>1</w:t>
      </w:r>
      <w:r w:rsidR="00312392">
        <w:t>5</w:t>
      </w:r>
      <w:r w:rsidR="0062727D">
        <w:t xml:space="preserve"> – </w:t>
      </w:r>
      <w:r w:rsidR="00DA72A4">
        <w:t xml:space="preserve">30 </w:t>
      </w:r>
      <w:r w:rsidR="0062727D">
        <w:t xml:space="preserve">years) </w:t>
      </w:r>
      <w:r>
        <w:t xml:space="preserve">while holding </w:t>
      </w:r>
      <w:r w:rsidR="001973A2">
        <w:t xml:space="preserve">the </w:t>
      </w:r>
      <w:r>
        <w:t xml:space="preserve">parameters constant. </w:t>
      </w:r>
      <w:r w:rsidR="004E1275">
        <w:t xml:space="preserve">In total, we generated </w:t>
      </w:r>
      <w:r w:rsidR="000E0392">
        <w:t xml:space="preserve">93 965 </w:t>
      </w:r>
      <w:r w:rsidR="004E1275">
        <w:t>data sets that we examined with our RSD model.</w:t>
      </w:r>
    </w:p>
    <w:p w14:paraId="4A7C3025" w14:textId="6926AA84"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break point combinations whose AICc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 </w:t>
      </w:r>
      <w:r w:rsidR="00761009">
        <w:t xml:space="preserve">true </w:t>
      </w:r>
      <w:r w:rsidR="001301A4">
        <w:t>and erroneous break points</w:t>
      </w:r>
      <w:r w:rsidR="004049B6">
        <w:t xml:space="preserve"> across all runs of a given scenario</w:t>
      </w:r>
      <w:r w:rsidR="001301A4">
        <w:t>.</w:t>
      </w:r>
    </w:p>
    <w:p w14:paraId="6697162A" w14:textId="319163A6" w:rsidR="00493C01" w:rsidRDefault="00B853B2" w:rsidP="00493C01">
      <w:r>
        <w:t>The number of breaks and their locations</w:t>
      </w:r>
      <w:r w:rsidR="00075BF1">
        <w:t xml:space="preserve"> were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8032E9">
        <w:t xml:space="preserve">The </w:t>
      </w:r>
      <w:r w:rsidR="00C32614">
        <w:t>RSD model</w:t>
      </w:r>
      <w:r w:rsidR="008032E9">
        <w:t xml:space="preserve"> correctly identified</w:t>
      </w:r>
      <w:r w:rsidR="00493C01">
        <w:t xml:space="preserve"> </w:t>
      </w:r>
      <w:r w:rsidR="00C01703">
        <w:t xml:space="preserve">the </w:t>
      </w:r>
      <w:r w:rsidR="00BC706E">
        <w:t xml:space="preserve">true </w:t>
      </w:r>
      <w:r w:rsidR="00493C01">
        <w:t>break point combinations</w:t>
      </w:r>
      <w:r w:rsidR="00C01703">
        <w:t xml:space="preserve"> </w:t>
      </w:r>
      <w:r w:rsidR="00493C01">
        <w:t>in</w:t>
      </w:r>
      <w:r w:rsidR="00075BF1">
        <w:t xml:space="preserve"> virtually</w:t>
      </w:r>
      <w:r w:rsidR="00493C01">
        <w:t xml:space="preserve"> </w:t>
      </w:r>
      <w:r w:rsidR="00075BF1">
        <w:t>100</w:t>
      </w:r>
      <w:r w:rsidR="00493C01">
        <w:t>% of scenarios initiated with two break points</w:t>
      </w:r>
      <w:r w:rsidR="00075BF1">
        <w:t>, &gt;9</w:t>
      </w:r>
      <w:r w:rsidR="00493C01">
        <w:t>0% of scenarios initiated with one break point</w:t>
      </w:r>
      <w:r w:rsidR="00075BF1">
        <w:t xml:space="preserve"> and &gt;80% of zero break simulations</w:t>
      </w:r>
      <w:r w:rsidR="00C01703">
        <w:t xml:space="preserve">. 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rsidRPr="001A7FA7">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p>
    <w:p w14:paraId="4A77E940" w14:textId="233345B0" w:rsidR="00527036" w:rsidRDefault="00EE1A6B" w:rsidP="00493C01">
      <w:bookmarkStart w:id="0"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bookmarkStart w:id="1" w:name="_GoBack"/>
      <w:bookmarkEnd w:id="1"/>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0"/>
    <w:p w14:paraId="4D6964D6" w14:textId="77777777" w:rsidR="00493C01" w:rsidRDefault="00493C01" w:rsidP="00493C01">
      <w:pPr>
        <w:rPr>
          <w:b/>
        </w:rPr>
      </w:pPr>
      <w:r>
        <w:rPr>
          <w:b/>
        </w:rPr>
        <w:t>Applications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3E859ABB"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w:t>
      </w:r>
      <w:r>
        <w:lastRenderedPageBreak/>
        <w:t xml:space="preserve">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436F3E3E"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AICc=-18.02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(AICc=-17.46)</w:t>
      </w:r>
      <w:r w:rsidR="003D7B3C">
        <w:t>, and a no break series</w:t>
      </w:r>
      <w:r w:rsidR="00132F8B">
        <w:t xml:space="preserve"> (AICc=-17.64)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a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585E3398"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98013CF" w:rsidR="00493C01" w:rsidRDefault="00493C01" w:rsidP="00493C01">
      <w:r>
        <w:t>The eastern population of the North American monarch butterfly (</w:t>
      </w:r>
      <w:r w:rsidRPr="00B2319C">
        <w:rPr>
          <w:i/>
        </w:rPr>
        <w:t>Danaus plexippus</w:t>
      </w:r>
      <w:r>
        <w:t xml:space="preserve">) is migratory, with the majority of individuals overwintering in large aggregations in Oyamel fir forests within the transvolcanic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 xml:space="preserve">from 1995 to 2017 (based on early </w:t>
      </w:r>
      <w:r>
        <w:lastRenderedPageBreak/>
        <w:t>winter surveys</w:t>
      </w:r>
      <w:r w:rsidR="00B90E4C">
        <w:t xml:space="preserve"> conducted in December</w:t>
      </w:r>
      <w:r>
        <w:t xml:space="preserve">), compiled by </w:t>
      </w:r>
      <w:r w:rsidR="00432AAE">
        <w:t>the World Wildlife Fund Mexico (</w:t>
      </w:r>
      <w:r>
        <w:t xml:space="preserve">available </w:t>
      </w:r>
      <w:r w:rsidR="00432AAE">
        <w:t>at</w:t>
      </w:r>
      <w:r>
        <w:t xml:space="preserve"> MonarchWatch</w:t>
      </w:r>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435637EA"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rsidR="005F74F8">
        <w:t xml:space="preserve">single break </w:t>
      </w:r>
      <w:r>
        <w:t xml:space="preserve">after 2003 (Fig. </w:t>
      </w:r>
      <w:r w:rsidR="008B4B47">
        <w:t>4</w:t>
      </w:r>
      <w:r w:rsidR="005F74F8">
        <w:t>; AICc=120.18</w:t>
      </w:r>
      <w:r>
        <w:t xml:space="preserve">). </w:t>
      </w:r>
      <w:r w:rsidR="005F74F8">
        <w:t xml:space="preserve">However, the </w:t>
      </w:r>
      <w:r w:rsidR="00D74F97">
        <w:t xml:space="preserve">model </w:t>
      </w:r>
      <w:r w:rsidR="005F74F8">
        <w:t xml:space="preserve">indicated that two additional break point combinations, a single break after 2006 (AICc=121.87), and a two break combination of 2003 and 2008 (AICc=-121.86), had equivalent performance. The weight analysis </w:t>
      </w:r>
      <w:r w:rsidR="00A439FD">
        <w:t xml:space="preserve">computed </w:t>
      </w:r>
      <w:r w:rsidR="005F74F8">
        <w:t>weights of 0.4</w:t>
      </w:r>
      <w:r w:rsidR="00E74F2C">
        <w:t>9</w:t>
      </w:r>
      <w:r w:rsidR="005F74F8">
        <w:t>, 0.14 and 0.26, for 2003, 2006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C179E2">
        <w:t xml:space="preserve">at 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CB50BC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3F57DA6A"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2DC1886C" w14:textId="10FCA8E2" w:rsidR="00493C01" w:rsidRDefault="00493C01" w:rsidP="00493C01">
      <w:pPr>
        <w:rPr>
          <w:b/>
        </w:rPr>
      </w:pPr>
      <w:r w:rsidRPr="00633A5C">
        <w:rPr>
          <w:b/>
        </w:rPr>
        <w:t>Discussion</w:t>
      </w:r>
    </w:p>
    <w:p w14:paraId="43E25267" w14:textId="72743760"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 xml:space="preserve">were research should be </w:t>
      </w:r>
      <w:r w:rsidR="00681A31">
        <w:t>focused</w:t>
      </w:r>
      <w:r w:rsidR="00575692">
        <w:t xml:space="preserve"> more closely</w:t>
      </w:r>
      <w:r>
        <w:t xml:space="preserve">. </w:t>
      </w:r>
      <w:r w:rsidR="001E157C">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46B8581B" w14:textId="4E9FAED9" w:rsidR="003F34F4" w:rsidRDefault="003F34F4" w:rsidP="003F34F4">
      <w:r>
        <w:t xml:space="preserve">Performance of the RSD model declined slightly with increasing levels of stochasticity </w:t>
      </w:r>
      <w:r w:rsidR="00D33A6B">
        <w:t>(</w:t>
      </w:r>
      <w:r>
        <w:t>error</w:t>
      </w:r>
      <w:r w:rsidR="00D33A6B">
        <w:t xml:space="preserve"> or noise)</w:t>
      </w:r>
      <w:r>
        <w:t xml:space="preserve"> in the data, a behavior that is expected of any statistical tool. Yet, performance was relatively stable amongst model sets across the range of noise tested in our </w:t>
      </w:r>
      <w:r w:rsidR="00AD72F0">
        <w:t xml:space="preserve">simulations </w:t>
      </w:r>
      <w:r>
        <w:t>(Fig. 1 A).  Other input conditions also impacted the performance of the RSD model.  The effect of shift size</w:t>
      </w:r>
      <w:r w:rsidR="00F51A47">
        <w:t xml:space="preserve"> </w:t>
      </w:r>
      <w:r>
        <w:t xml:space="preserve">was dependent on which </w:t>
      </w:r>
      <w:r>
        <w:lastRenderedPageBreak/>
        <w:t>parameter was changed and by how much (</w:t>
      </w:r>
      <w:r w:rsidR="004D3CDC">
        <w:t>i.e. % change in</w:t>
      </w:r>
      <w:r w:rsidR="004D3CDC" w:rsidRPr="00F51A47">
        <w:rPr>
          <w:i/>
        </w:rPr>
        <w:t xml:space="preserve"> r</w:t>
      </w:r>
      <w:r w:rsidR="004D3CDC">
        <w:t xml:space="preserve"> or </w:t>
      </w:r>
      <w:r w:rsidR="004D3CDC" w:rsidRPr="00F51A47">
        <w:rPr>
          <w:i/>
        </w:rPr>
        <w:t>K</w:t>
      </w:r>
      <w:r w:rsidR="004D3CDC">
        <w:t xml:space="preserve">; </w:t>
      </w:r>
      <w:r>
        <w:t>Figs. 1 C, D). Large shifts in</w:t>
      </w:r>
      <w:r w:rsidRPr="00BC62D0">
        <w:rPr>
          <w:i/>
        </w:rPr>
        <w:t xml:space="preserve"> K</w:t>
      </w:r>
      <w:r>
        <w:t xml:space="preserve"> were more </w:t>
      </w:r>
      <w:r w:rsidR="00D33A6B">
        <w:t xml:space="preserve">easily </w:t>
      </w:r>
      <w:r>
        <w:t>detect</w:t>
      </w:r>
      <w:r w:rsidR="00D33A6B">
        <w:t>ed</w:t>
      </w:r>
      <w:r>
        <w:t xml:space="preserve"> </w:t>
      </w:r>
      <w:r w:rsidR="00143F9A">
        <w:t xml:space="preserve">than smaller shifts </w:t>
      </w:r>
      <w:r>
        <w:t xml:space="preserve">(Fig. 1 C). However, </w:t>
      </w:r>
      <w:r w:rsidR="00D33A6B">
        <w:t>large changes</w:t>
      </w:r>
      <w:r>
        <w:t xml:space="preserve"> in</w:t>
      </w:r>
      <w:r w:rsidRPr="00BC62D0">
        <w:rPr>
          <w:i/>
        </w:rPr>
        <w:t xml:space="preserve"> r</w:t>
      </w:r>
      <w:r>
        <w:t xml:space="preserve"> </w:t>
      </w:r>
      <w:r w:rsidR="002B66A4">
        <w:t xml:space="preserve">were </w:t>
      </w:r>
      <w:r w:rsidR="00D33A6B">
        <w:t>harder to detect</w:t>
      </w:r>
      <w:r>
        <w:t xml:space="preserve">, but this effect varied </w:t>
      </w:r>
      <w:r w:rsidR="00D33A6B">
        <w:t>by</w:t>
      </w:r>
      <w:r>
        <w:t xml:space="preserve"> parameterization complexity (Figs. 1, 2 D).  Although larger shifts in regression parameters would, intuitively, lead to a higher likelihood of detection, large shifts in </w:t>
      </w:r>
      <w:r w:rsidRPr="00BC62D0">
        <w:rPr>
          <w:i/>
        </w:rPr>
        <w:t>r</w:t>
      </w:r>
      <w:r>
        <w:t xml:space="preserve"> </w:t>
      </w:r>
      <w:r w:rsidR="00812DF3">
        <w:t>are</w:t>
      </w:r>
      <w:r>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t xml:space="preserve"> likely because there were simply more possible break-point combinations for the model to select from and because the penalty for increasing parameterization (i.e. AICc) decrease</w:t>
      </w:r>
      <w:r w:rsidR="00D33A6B">
        <w:t>s</w:t>
      </w:r>
      <w:r>
        <w:t xml:space="preserve"> as sample sizes </w:t>
      </w:r>
      <w:r w:rsidR="00D33A6B">
        <w:t>grow</w:t>
      </w:r>
      <w:r>
        <w:t>, leading to increasing likelihood of identifying extra</w:t>
      </w:r>
      <w:r w:rsidR="000614AC">
        <w:t xml:space="preserve">, erroneous </w:t>
      </w:r>
      <w:r>
        <w:t xml:space="preserve">breaks. </w:t>
      </w:r>
    </w:p>
    <w:p w14:paraId="71E4DCF6" w14:textId="3E1D901C"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 behave as cleanly as those in simulated data.</w:t>
      </w:r>
      <w:r w:rsidR="002C754D">
        <w:t xml:space="preserve"> </w:t>
      </w:r>
      <w:r w:rsidR="009013FB">
        <w:t xml:space="preserve">The monarch butterfly case study was more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 </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7B1069D" w:rsidR="00A439FD" w:rsidRDefault="00A439FD" w:rsidP="00A439FD">
      <w:r>
        <w:t xml:space="preserve">We recommend users carefully consider the limitations of the </w:t>
      </w:r>
      <w:r w:rsidR="00181FCF">
        <w:t xml:space="preserve">RSD model </w:t>
      </w:r>
      <w:r>
        <w:t>in the context of the raw data presented</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50430B2C" w14:textId="6741C6FA" w:rsidR="00A542EC" w:rsidRPr="0014050F" w:rsidRDefault="00A542EC" w:rsidP="00A542EC">
      <w:r>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02CE91AA" w14:textId="77777777" w:rsidR="00202BBB" w:rsidRDefault="00202BBB">
      <w:pPr>
        <w:rPr>
          <w:b/>
        </w:rPr>
      </w:pPr>
      <w:r>
        <w:rPr>
          <w:b/>
        </w:rPr>
        <w:br w:type="page"/>
      </w:r>
    </w:p>
    <w:p w14:paraId="7480F7EF" w14:textId="5BEF34EF" w:rsidR="00493C01" w:rsidRPr="00633A5C" w:rsidRDefault="00493C01" w:rsidP="00493C01">
      <w:pPr>
        <w:rPr>
          <w:b/>
        </w:rPr>
      </w:pPr>
      <w:r w:rsidRPr="00633A5C">
        <w:rPr>
          <w:b/>
        </w:rPr>
        <w:lastRenderedPageBreak/>
        <w:t>References</w:t>
      </w:r>
    </w:p>
    <w:p w14:paraId="7C0711F8" w14:textId="77777777" w:rsidR="00553C76" w:rsidRDefault="00493C01" w:rsidP="006F7B30">
      <w:pPr>
        <w:pStyle w:val="Bibliography"/>
      </w:pPr>
      <w:r>
        <w:fldChar w:fldCharType="begin"/>
      </w:r>
      <w:r w:rsidR="00312392">
        <w:instrText xml:space="preserve"> ADDIN ZOTERO_BIBL {"uncited":[],"omitted":[],"custom":[]} CSL_BIBLIOGRAPHY </w:instrText>
      </w:r>
      <w:r>
        <w:fldChar w:fldCharType="separate"/>
      </w:r>
      <w:r w:rsidR="00553C76">
        <w:rPr>
          <w:b/>
          <w:bCs/>
        </w:rPr>
        <w:t>Bahlai, C. A., M. Colunga-Garcia, S. H. Gage, and D. A. Landis</w:t>
      </w:r>
      <w:r w:rsidR="00553C76">
        <w:t xml:space="preserve">. </w:t>
      </w:r>
      <w:r w:rsidR="00553C76">
        <w:rPr>
          <w:b/>
          <w:bCs/>
        </w:rPr>
        <w:t>2013</w:t>
      </w:r>
      <w:r w:rsidR="00553C76">
        <w:t>. Long term functional dynamics of an aphidophagous coccinellid community are unchanged in response to repeated invasion. PLoS One. 8: e83407.</w:t>
      </w:r>
    </w:p>
    <w:p w14:paraId="3649641C" w14:textId="77777777" w:rsidR="00553C76" w:rsidRDefault="00553C76" w:rsidP="006F7B30">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38925A51" w14:textId="77777777" w:rsidR="00553C76" w:rsidRDefault="00553C76" w:rsidP="006F7B30">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619FAE97" w14:textId="77777777" w:rsidR="00553C76" w:rsidRDefault="00553C76" w:rsidP="006F7B30">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45F9B68A" w14:textId="77777777" w:rsidR="00553C76" w:rsidRDefault="00553C76" w:rsidP="006F7B30">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17DCA440" w14:textId="77777777" w:rsidR="00553C76" w:rsidRDefault="00553C76" w:rsidP="006F7B30">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0695F61B" w14:textId="77777777" w:rsidR="00553C76" w:rsidRDefault="00553C76" w:rsidP="006F7B30">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420F2EE5" w14:textId="77777777" w:rsidR="00553C76" w:rsidRDefault="00553C76" w:rsidP="006F7B30">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5B86CCCC" w14:textId="77777777" w:rsidR="00553C76" w:rsidRDefault="00553C76" w:rsidP="006F7B30">
      <w:pPr>
        <w:pStyle w:val="Bibliography"/>
      </w:pPr>
      <w:r>
        <w:rPr>
          <w:b/>
          <w:bCs/>
        </w:rPr>
        <w:t>Beverton, R. J., and S. J. Holt</w:t>
      </w:r>
      <w:r>
        <w:t xml:space="preserve">. </w:t>
      </w:r>
      <w:r>
        <w:rPr>
          <w:b/>
          <w:bCs/>
        </w:rPr>
        <w:t>1957</w:t>
      </w:r>
      <w:r>
        <w:t>. On the dynamics of exploited fish populations. Springer Science &amp; Business Media.</w:t>
      </w:r>
    </w:p>
    <w:p w14:paraId="5D6BA47F" w14:textId="77777777" w:rsidR="00553C76" w:rsidRDefault="00553C76" w:rsidP="006F7B30">
      <w:pPr>
        <w:pStyle w:val="Bibliography"/>
      </w:pPr>
      <w:r>
        <w:rPr>
          <w:b/>
          <w:bCs/>
        </w:rPr>
        <w:t>Bjørnstad, O. N., and B. T. Grenfell</w:t>
      </w:r>
      <w:r>
        <w:t xml:space="preserve">. </w:t>
      </w:r>
      <w:r>
        <w:rPr>
          <w:b/>
          <w:bCs/>
        </w:rPr>
        <w:t>2001</w:t>
      </w:r>
      <w:r>
        <w:t>. Noisy Clockwork: Time Series Analysis of Population Fluctuations in Animals. Science. 293: 638.</w:t>
      </w:r>
    </w:p>
    <w:p w14:paraId="059275AE" w14:textId="77777777" w:rsidR="00553C76" w:rsidRDefault="00553C76" w:rsidP="006F7B30">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5EB94A02" w14:textId="77777777" w:rsidR="00553C76" w:rsidRDefault="00553C76" w:rsidP="006F7B30">
      <w:pPr>
        <w:pStyle w:val="Bibliography"/>
      </w:pPr>
      <w:r>
        <w:rPr>
          <w:b/>
          <w:bCs/>
        </w:rPr>
        <w:t>Braun, J. V., and H.-G. Muller</w:t>
      </w:r>
      <w:r>
        <w:t xml:space="preserve">. </w:t>
      </w:r>
      <w:r>
        <w:rPr>
          <w:b/>
          <w:bCs/>
        </w:rPr>
        <w:t>1998</w:t>
      </w:r>
      <w:r>
        <w:t>. Statistical Methods for DNA Sequence Segmentation. Statistical Science. 13: 142–162.</w:t>
      </w:r>
    </w:p>
    <w:p w14:paraId="0559189B" w14:textId="77777777" w:rsidR="00553C76" w:rsidRDefault="00553C76" w:rsidP="006F7B30">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461198AC" w14:textId="77777777" w:rsidR="00553C76" w:rsidRDefault="00553C76" w:rsidP="006F7B30">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2C1AD853" w14:textId="77777777" w:rsidR="00553C76" w:rsidRDefault="00553C76" w:rsidP="006F7B30">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CE9B9D4" w14:textId="77777777" w:rsidR="00553C76" w:rsidRDefault="00553C76" w:rsidP="006F7B30">
      <w:pPr>
        <w:pStyle w:val="Bibliography"/>
      </w:pPr>
      <w:r>
        <w:rPr>
          <w:b/>
          <w:bCs/>
        </w:rPr>
        <w:t>Carpenter, S. R., W. A. Brock, J. J. Cole, J. F. Kitchell, and M. L. Pace</w:t>
      </w:r>
      <w:r>
        <w:t xml:space="preserve">. </w:t>
      </w:r>
      <w:r>
        <w:rPr>
          <w:b/>
          <w:bCs/>
        </w:rPr>
        <w:t>2008</w:t>
      </w:r>
      <w:r>
        <w:t>. Leading indicators of trophic cascades. Ecology Letters. 11: 128–138.</w:t>
      </w:r>
    </w:p>
    <w:p w14:paraId="4D8AAD0B" w14:textId="77777777" w:rsidR="00553C76" w:rsidRDefault="00553C76" w:rsidP="006F7B30">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5C1D4D38" w14:textId="77777777" w:rsidR="00553C76" w:rsidRDefault="00553C76" w:rsidP="006F7B30">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6B284F75" w14:textId="77777777" w:rsidR="00553C76" w:rsidRDefault="00553C76" w:rsidP="006F7B30">
      <w:pPr>
        <w:pStyle w:val="Bibliography"/>
      </w:pPr>
      <w:r>
        <w:rPr>
          <w:b/>
          <w:bCs/>
        </w:rPr>
        <w:t>Duke, S. O., and S. B. Powles</w:t>
      </w:r>
      <w:r>
        <w:t xml:space="preserve">. </w:t>
      </w:r>
      <w:r>
        <w:rPr>
          <w:b/>
          <w:bCs/>
        </w:rPr>
        <w:t>2009</w:t>
      </w:r>
      <w:r>
        <w:t>. Glyphosate-resistant crops and weeds: now and in the future. AgBioForum. 12: 346–357.</w:t>
      </w:r>
    </w:p>
    <w:p w14:paraId="047D2DD9" w14:textId="77777777" w:rsidR="00553C76" w:rsidRDefault="00553C76" w:rsidP="006F7B30">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51549880" w14:textId="77777777" w:rsidR="00553C76" w:rsidRDefault="00553C76" w:rsidP="006F7B30">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356B48F5" w14:textId="77777777" w:rsidR="00553C76" w:rsidRDefault="00553C76" w:rsidP="006F7B30">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6FDAAC67" w14:textId="77777777" w:rsidR="00553C76" w:rsidRDefault="00553C76" w:rsidP="006F7B30">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3314DD9C" w14:textId="77777777" w:rsidR="00553C76" w:rsidRDefault="00553C76" w:rsidP="006F7B30">
      <w:pPr>
        <w:pStyle w:val="Bibliography"/>
      </w:pPr>
      <w:r>
        <w:rPr>
          <w:b/>
          <w:bCs/>
        </w:rPr>
        <w:t>Hall, A. R., D. R. Osborn, and N. Sakkas</w:t>
      </w:r>
      <w:r>
        <w:t xml:space="preserve">. </w:t>
      </w:r>
      <w:r>
        <w:rPr>
          <w:b/>
          <w:bCs/>
        </w:rPr>
        <w:t>2013</w:t>
      </w:r>
      <w:r>
        <w:t>. Inference on Structural Breaks using Information Criteria. The Manchester School. 81: 54–81.</w:t>
      </w:r>
    </w:p>
    <w:p w14:paraId="42867C9E" w14:textId="77777777" w:rsidR="00553C76" w:rsidRDefault="00553C76" w:rsidP="006F7B30">
      <w:pPr>
        <w:pStyle w:val="Bibliography"/>
      </w:pPr>
      <w:r>
        <w:rPr>
          <w:b/>
          <w:bCs/>
        </w:rPr>
        <w:t>Hare, S. R., and N. J. Mantua</w:t>
      </w:r>
      <w:r>
        <w:t xml:space="preserve">. </w:t>
      </w:r>
      <w:r>
        <w:rPr>
          <w:b/>
          <w:bCs/>
        </w:rPr>
        <w:t>2000</w:t>
      </w:r>
      <w:r>
        <w:t>. Empirical evidence for North Pacific regime shifts in 1977 and 1989. Progress in Oceanography. 47: 103–145.</w:t>
      </w:r>
    </w:p>
    <w:p w14:paraId="3C679629" w14:textId="77777777" w:rsidR="00553C76" w:rsidRDefault="00553C76" w:rsidP="006F7B30">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6CF877C9" w14:textId="77777777" w:rsidR="00553C76" w:rsidRDefault="00553C76" w:rsidP="006F7B30">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13185282" w14:textId="77777777" w:rsidR="00553C76" w:rsidRDefault="00553C76" w:rsidP="006F7B30">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2721FBB4" w14:textId="77777777" w:rsidR="00553C76" w:rsidRDefault="00553C76" w:rsidP="006F7B30">
      <w:pPr>
        <w:pStyle w:val="Bibliography"/>
      </w:pPr>
      <w:r>
        <w:rPr>
          <w:b/>
          <w:bCs/>
        </w:rPr>
        <w:t>Killick, R., and I. Eckley</w:t>
      </w:r>
      <w:r>
        <w:t xml:space="preserve">. </w:t>
      </w:r>
      <w:r>
        <w:rPr>
          <w:b/>
          <w:bCs/>
        </w:rPr>
        <w:t>2014</w:t>
      </w:r>
      <w:r>
        <w:t>. changepoint: An R package for changepoint analysis. Journal of Statistical Software. 58: 1–19.</w:t>
      </w:r>
    </w:p>
    <w:p w14:paraId="5DC1DDE3" w14:textId="77777777" w:rsidR="00553C76" w:rsidRDefault="00553C76" w:rsidP="006F7B30">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716A41D3" w14:textId="77777777" w:rsidR="00553C76" w:rsidRDefault="00553C76" w:rsidP="006F7B30">
      <w:pPr>
        <w:pStyle w:val="Bibliography"/>
      </w:pPr>
      <w:r>
        <w:rPr>
          <w:b/>
          <w:bCs/>
        </w:rPr>
        <w:t>Lovett, J.</w:t>
      </w:r>
      <w:r>
        <w:t xml:space="preserve"> </w:t>
      </w:r>
      <w:r>
        <w:rPr>
          <w:b/>
          <w:bCs/>
        </w:rPr>
        <w:t>2017</w:t>
      </w:r>
      <w:r>
        <w:t>. Monarch Population Status.</w:t>
      </w:r>
    </w:p>
    <w:p w14:paraId="146C3F3B" w14:textId="77777777" w:rsidR="00553C76" w:rsidRDefault="00553C76" w:rsidP="006F7B30">
      <w:pPr>
        <w:pStyle w:val="Bibliography"/>
      </w:pPr>
      <w:r>
        <w:rPr>
          <w:b/>
          <w:bCs/>
        </w:rPr>
        <w:t>May, R. M.</w:t>
      </w:r>
      <w:r>
        <w:t xml:space="preserve"> </w:t>
      </w:r>
      <w:r>
        <w:rPr>
          <w:b/>
          <w:bCs/>
        </w:rPr>
        <w:t>1976</w:t>
      </w:r>
      <w:r>
        <w:t>. Simple mathematical models with very complicated dynamics. Nature. 261: 459–467.</w:t>
      </w:r>
    </w:p>
    <w:p w14:paraId="17C26C6A" w14:textId="77777777" w:rsidR="00553C76" w:rsidRDefault="00553C76" w:rsidP="006F7B30">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18C5D7E8" w14:textId="77777777" w:rsidR="00553C76" w:rsidRDefault="00553C76" w:rsidP="006F7B30">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8F89800" w14:textId="77777777" w:rsidR="00553C76" w:rsidRDefault="00553C76" w:rsidP="006F7B30">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73EC2518" w14:textId="77777777" w:rsidR="00553C76" w:rsidRDefault="00553C76" w:rsidP="006F7B30">
      <w:pPr>
        <w:pStyle w:val="Bibliography"/>
      </w:pPr>
      <w:r>
        <w:rPr>
          <w:b/>
          <w:bCs/>
        </w:rPr>
        <w:t>R Development Core Team</w:t>
      </w:r>
      <w:r>
        <w:t xml:space="preserve">. </w:t>
      </w:r>
      <w:r>
        <w:rPr>
          <w:b/>
          <w:bCs/>
        </w:rPr>
        <w:t>2017</w:t>
      </w:r>
      <w:r>
        <w:t>. R: A Language and Environment for Statistical Computing 3.3.3. R Foundation for Statistical Computing.</w:t>
      </w:r>
    </w:p>
    <w:p w14:paraId="4557F58A" w14:textId="77777777" w:rsidR="00553C76" w:rsidRDefault="00553C76" w:rsidP="006F7B30">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5A7397A8" w14:textId="77777777" w:rsidR="00553C76" w:rsidRDefault="00553C76" w:rsidP="006F7B30">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1F8DF0C9" w14:textId="77777777" w:rsidR="00553C76" w:rsidRDefault="00553C76" w:rsidP="006F7B30">
      <w:pPr>
        <w:pStyle w:val="Bibliography"/>
      </w:pPr>
      <w:r>
        <w:rPr>
          <w:b/>
          <w:bCs/>
        </w:rPr>
        <w:t>Ricker, W. E.</w:t>
      </w:r>
      <w:r>
        <w:t xml:space="preserve"> </w:t>
      </w:r>
      <w:r>
        <w:rPr>
          <w:b/>
          <w:bCs/>
        </w:rPr>
        <w:t>1954</w:t>
      </w:r>
      <w:r>
        <w:t>. Stock and Recruitment. J. Fish. Res. Bd. Can. 11: 559–623.</w:t>
      </w:r>
    </w:p>
    <w:p w14:paraId="235AFFF3" w14:textId="77777777" w:rsidR="00553C76" w:rsidRDefault="00553C76" w:rsidP="006F7B30">
      <w:pPr>
        <w:pStyle w:val="Bibliography"/>
      </w:pPr>
      <w:r>
        <w:rPr>
          <w:b/>
          <w:bCs/>
        </w:rPr>
        <w:t>Sarkar, S.</w:t>
      </w:r>
      <w:r>
        <w:t xml:space="preserve"> </w:t>
      </w:r>
      <w:r>
        <w:rPr>
          <w:b/>
          <w:bCs/>
        </w:rPr>
        <w:t>2017</w:t>
      </w:r>
      <w:r>
        <w:t>. What Is Threatening Monarchs? BioScience. 67: 1080–1080.</w:t>
      </w:r>
    </w:p>
    <w:p w14:paraId="7519D834" w14:textId="77777777" w:rsidR="00553C76" w:rsidRDefault="00553C76" w:rsidP="006F7B30">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B88354E" w14:textId="77777777" w:rsidR="00553C76" w:rsidRDefault="00553C76" w:rsidP="006F7B30">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3371D943" w14:textId="77777777" w:rsidR="00553C76" w:rsidRDefault="00553C76" w:rsidP="006F7B30">
      <w:pPr>
        <w:pStyle w:val="Bibliography"/>
      </w:pPr>
      <w:r>
        <w:rPr>
          <w:b/>
          <w:bCs/>
        </w:rPr>
        <w:t>Toms, J. D., and M. L. Lesperance</w:t>
      </w:r>
      <w:r>
        <w:t xml:space="preserve">. </w:t>
      </w:r>
      <w:r>
        <w:rPr>
          <w:b/>
          <w:bCs/>
        </w:rPr>
        <w:t>2003</w:t>
      </w:r>
      <w:r>
        <w:t>. Piecewise regression: a tool for identifying ecological thresholds. Ecology. 84: 2034–2041.</w:t>
      </w:r>
    </w:p>
    <w:p w14:paraId="31A8B6C8" w14:textId="77777777" w:rsidR="00553C76" w:rsidRDefault="00553C76" w:rsidP="006F7B30">
      <w:pPr>
        <w:pStyle w:val="Bibliography"/>
      </w:pPr>
      <w:r>
        <w:rPr>
          <w:b/>
          <w:bCs/>
        </w:rPr>
        <w:t>Turchin, P.</w:t>
      </w:r>
      <w:r>
        <w:t xml:space="preserve"> </w:t>
      </w:r>
      <w:r>
        <w:rPr>
          <w:b/>
          <w:bCs/>
        </w:rPr>
        <w:t>2003</w:t>
      </w:r>
      <w:r>
        <w:t>. Complex population dynamics: a theoretical/empirical synthesis. Princeton University Press.</w:t>
      </w:r>
    </w:p>
    <w:p w14:paraId="3078EF86" w14:textId="77777777" w:rsidR="00553C76" w:rsidRDefault="00553C76" w:rsidP="006F7B30">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2A89AB7E" w14:textId="77777777" w:rsidR="00553C76" w:rsidRDefault="00553C76" w:rsidP="006F7B30">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E84C302" w14:textId="77777777" w:rsidR="00553C76" w:rsidRDefault="00553C76" w:rsidP="006F7B30">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463A1372" w14:textId="77777777" w:rsidR="00553C76" w:rsidRDefault="00553C76" w:rsidP="006F7B30">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3D08CFA9" w14:textId="77777777" w:rsidR="00553C76" w:rsidRDefault="00553C76" w:rsidP="006F7B30">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161358AB" w14:textId="77777777" w:rsidR="00553C76" w:rsidRDefault="00553C76" w:rsidP="006F7B30">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7F3D5C87" w14:textId="77777777" w:rsidR="00553C76" w:rsidRDefault="00553C76" w:rsidP="006F7B30">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013A106" w14:textId="77777777" w:rsidR="00553C76" w:rsidRDefault="00553C76" w:rsidP="006F7B30">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15D1A8A2"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t>5</w:t>
      </w:r>
      <w:r w:rsidR="000214FC">
        <w:t xml:space="preserve">, and </w:t>
      </w:r>
      <w:r w:rsidR="000D5C16">
        <w:t xml:space="preserve">2) </w:t>
      </w:r>
      <w:r w:rsidR="000214FC" w:rsidRPr="00F000D9">
        <w:t xml:space="preserve">the area occupied by overwintering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2016</w:t>
      </w:r>
      <w:r w:rsidR="003403FF">
        <w:t>)</w:t>
      </w:r>
      <w:r w:rsidR="000214FC">
        <w:t xml:space="preserve">. </w:t>
      </w:r>
      <w:r w:rsidR="000D5C16">
        <w:t>The p</w:t>
      </w:r>
      <w:r w:rsidRPr="00D0485A">
        <w:t xml:space="preserve">arameter r </w:t>
      </w:r>
      <w:r w:rsidR="000D5C16">
        <w:t>is</w:t>
      </w:r>
      <w:r w:rsidR="000D5C16" w:rsidRPr="00D0485A">
        <w:t xml:space="preserve"> </w:t>
      </w:r>
      <w:r w:rsidRPr="00D0485A">
        <w:t xml:space="preserve">the per capita yearly intrinsic rate of increase and K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77777777" w:rsidR="000214FC" w:rsidRDefault="000214FC" w:rsidP="001C51BB">
            <w:r>
              <w:t>2006-2013</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r w:rsidRPr="000214FC">
              <w:rPr>
                <w:i/>
              </w:rPr>
              <w:t>Danaus plexippus</w:t>
            </w:r>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4E68194" w:rsidR="000214FC" w:rsidRDefault="000214FC" w:rsidP="000214FC">
            <w:r>
              <w:t>2009-2016</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7ED33C91" w:rsidR="00721951" w:rsidRDefault="00721951" w:rsidP="00721951">
      <w:r>
        <w:t xml:space="preserve">Figure 1: </w:t>
      </w:r>
      <w:r w:rsidRPr="006062E6">
        <w:rPr>
          <w:b/>
        </w:rPr>
        <w:t xml:space="preserve">Performance </w:t>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in which the true breaks</w:t>
      </w:r>
      <w:r>
        <w:t xml:space="preserve"> were detected </w:t>
      </w:r>
      <w:r w:rsidR="001D2528">
        <w:t>within the top</w:t>
      </w:r>
      <w:r>
        <w:t xml:space="preserve"> </w:t>
      </w:r>
      <w:r w:rsidR="00A47D1F">
        <w:t>break point combination</w:t>
      </w:r>
      <w:r w:rsidR="00B87E3A">
        <w:t xml:space="preserve">s as identified by the </w:t>
      </w:r>
      <w:r w:rsidR="00B71B41">
        <w:t xml:space="preserve">RSD </w:t>
      </w:r>
      <w:r w:rsidR="00B87E3A">
        <w:t xml:space="preserve">model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t>)</w:t>
      </w:r>
      <w:r w:rsidR="0022359F">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t>K</w:t>
      </w:r>
      <w:r w:rsidR="00370729">
        <w:t xml:space="preserve"> parameter</w:t>
      </w:r>
      <w:r w:rsidR="0022359F">
        <w:t>,</w:t>
      </w:r>
      <w:r>
        <w:t xml:space="preserve"> </w:t>
      </w:r>
      <w:r w:rsidR="00A47D1F">
        <w:t>D</w:t>
      </w:r>
      <w:r>
        <w:t xml:space="preserve">) </w:t>
      </w:r>
      <w:r w:rsidR="00370729">
        <w:t>percent</w:t>
      </w:r>
      <w:r>
        <w:t xml:space="preserve"> changes in 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p>
    <w:p w14:paraId="7FD00BA8" w14:textId="7F331412" w:rsidR="007B2C14" w:rsidRDefault="003D6D2A" w:rsidP="007B2C14">
      <w:r>
        <w:t xml:space="preserve">Figure </w:t>
      </w:r>
      <w:r w:rsidR="008B4B47">
        <w:t>2</w:t>
      </w:r>
      <w:r w:rsidRPr="006F7244">
        <w:t>:</w:t>
      </w:r>
      <w:r w:rsidRPr="00A47D1F">
        <w:rPr>
          <w:b/>
        </w:rPr>
        <w:t xml:space="preserve"> </w:t>
      </w:r>
      <w:r>
        <w:rPr>
          <w:b/>
        </w:rPr>
        <w:t>Average break weight of break points found 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K </w:t>
      </w:r>
      <w:r w:rsidR="0072300F">
        <w:t>parameter</w:t>
      </w:r>
      <w:r w:rsidR="006F7B30">
        <w:t xml:space="preserve">, D) </w:t>
      </w:r>
      <w:r w:rsidR="0072300F">
        <w:t>percent</w:t>
      </w:r>
      <w:r w:rsidR="006F7B30">
        <w:t xml:space="preserve"> changes in r,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p>
    <w:p w14:paraId="7BDA6F72" w14:textId="2D6AF549" w:rsidR="00493C01" w:rsidRDefault="00493C01" w:rsidP="00493C01">
      <w:bookmarkStart w:id="2" w:name="_Hlk485739126"/>
      <w:r>
        <w:t xml:space="preserve">Figure </w:t>
      </w:r>
      <w:r w:rsidR="008B4B47">
        <w:t>3</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1994-2015</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2"/>
    <w:p w14:paraId="462F054C" w14:textId="4DED8CA3" w:rsidR="00A51EEA" w:rsidRDefault="00493C01" w:rsidP="00A51EEA">
      <w:r w:rsidRPr="004B2A07">
        <w:t xml:space="preserve">Figure </w:t>
      </w:r>
      <w:r w:rsidR="008B4B47">
        <w:t>4</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3"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3"/>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Butterfly art by D. Descouens and T.M. Seesey,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3076D" w16cid:durableId="1FE24478"/>
  <w16cid:commentId w16cid:paraId="1D526AE2" w16cid:durableId="1FE232B4"/>
  <w16cid:commentId w16cid:paraId="3875AFCE" w16cid:durableId="1FE230F8"/>
  <w16cid:commentId w16cid:paraId="073C351B" w16cid:durableId="1FE2321E"/>
  <w16cid:commentId w16cid:paraId="2BBC402D" w16cid:durableId="1FE2346F"/>
  <w16cid:commentId w16cid:paraId="491C15E0" w16cid:durableId="1FE23B2A"/>
  <w16cid:commentId w16cid:paraId="7737E732" w16cid:durableId="1FE2406F"/>
  <w16cid:commentId w16cid:paraId="3F7F5F25" w16cid:durableId="1FE24250"/>
  <w16cid:commentId w16cid:paraId="0BFBA53C" w16cid:durableId="1FE24265"/>
  <w16cid:commentId w16cid:paraId="13C76BA5" w16cid:durableId="1FE243E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214FC"/>
    <w:rsid w:val="000237F7"/>
    <w:rsid w:val="00024214"/>
    <w:rsid w:val="00024339"/>
    <w:rsid w:val="00025960"/>
    <w:rsid w:val="00035F63"/>
    <w:rsid w:val="00041988"/>
    <w:rsid w:val="000614AC"/>
    <w:rsid w:val="00063730"/>
    <w:rsid w:val="00065C4D"/>
    <w:rsid w:val="000717E7"/>
    <w:rsid w:val="00075BF1"/>
    <w:rsid w:val="0008703F"/>
    <w:rsid w:val="00093F69"/>
    <w:rsid w:val="0009442B"/>
    <w:rsid w:val="00095B5C"/>
    <w:rsid w:val="000A26E0"/>
    <w:rsid w:val="000B5C2F"/>
    <w:rsid w:val="000C20C0"/>
    <w:rsid w:val="000C3A12"/>
    <w:rsid w:val="000D58D6"/>
    <w:rsid w:val="000D593E"/>
    <w:rsid w:val="000D5977"/>
    <w:rsid w:val="000D5C16"/>
    <w:rsid w:val="000E0392"/>
    <w:rsid w:val="000F1741"/>
    <w:rsid w:val="000F5662"/>
    <w:rsid w:val="001037EE"/>
    <w:rsid w:val="0010648E"/>
    <w:rsid w:val="001074B1"/>
    <w:rsid w:val="00116590"/>
    <w:rsid w:val="00120697"/>
    <w:rsid w:val="00123B72"/>
    <w:rsid w:val="001301A4"/>
    <w:rsid w:val="001315C9"/>
    <w:rsid w:val="00132F8B"/>
    <w:rsid w:val="00140384"/>
    <w:rsid w:val="00143F9A"/>
    <w:rsid w:val="00144284"/>
    <w:rsid w:val="001473BA"/>
    <w:rsid w:val="00150E18"/>
    <w:rsid w:val="00151F04"/>
    <w:rsid w:val="001553C5"/>
    <w:rsid w:val="001558A8"/>
    <w:rsid w:val="001633C0"/>
    <w:rsid w:val="0016400A"/>
    <w:rsid w:val="0017338B"/>
    <w:rsid w:val="001757BD"/>
    <w:rsid w:val="00181FCF"/>
    <w:rsid w:val="00187CB5"/>
    <w:rsid w:val="00195902"/>
    <w:rsid w:val="00195C58"/>
    <w:rsid w:val="001970FF"/>
    <w:rsid w:val="001973A2"/>
    <w:rsid w:val="001A19E1"/>
    <w:rsid w:val="001A760B"/>
    <w:rsid w:val="001A7FA7"/>
    <w:rsid w:val="001B1ECF"/>
    <w:rsid w:val="001B32C0"/>
    <w:rsid w:val="001B613A"/>
    <w:rsid w:val="001B760E"/>
    <w:rsid w:val="001C26AC"/>
    <w:rsid w:val="001C4368"/>
    <w:rsid w:val="001C51BB"/>
    <w:rsid w:val="001D05DA"/>
    <w:rsid w:val="001D0A06"/>
    <w:rsid w:val="001D2528"/>
    <w:rsid w:val="001D32D8"/>
    <w:rsid w:val="001E157C"/>
    <w:rsid w:val="001E2375"/>
    <w:rsid w:val="001F39A1"/>
    <w:rsid w:val="001F7C7C"/>
    <w:rsid w:val="00202BBB"/>
    <w:rsid w:val="00203DE7"/>
    <w:rsid w:val="00204A50"/>
    <w:rsid w:val="002069E9"/>
    <w:rsid w:val="00207043"/>
    <w:rsid w:val="002075CF"/>
    <w:rsid w:val="002133F8"/>
    <w:rsid w:val="00217133"/>
    <w:rsid w:val="0022359F"/>
    <w:rsid w:val="00230559"/>
    <w:rsid w:val="002306B7"/>
    <w:rsid w:val="00233968"/>
    <w:rsid w:val="002424E7"/>
    <w:rsid w:val="0024317D"/>
    <w:rsid w:val="00243D17"/>
    <w:rsid w:val="002470E2"/>
    <w:rsid w:val="00253218"/>
    <w:rsid w:val="00253E75"/>
    <w:rsid w:val="0025536D"/>
    <w:rsid w:val="00263647"/>
    <w:rsid w:val="002679C0"/>
    <w:rsid w:val="00271994"/>
    <w:rsid w:val="0027292D"/>
    <w:rsid w:val="0027575D"/>
    <w:rsid w:val="00281B1C"/>
    <w:rsid w:val="00287FAF"/>
    <w:rsid w:val="002907A7"/>
    <w:rsid w:val="00292601"/>
    <w:rsid w:val="00292760"/>
    <w:rsid w:val="00294C9B"/>
    <w:rsid w:val="0029724D"/>
    <w:rsid w:val="002A6CBA"/>
    <w:rsid w:val="002B66A4"/>
    <w:rsid w:val="002C0AA1"/>
    <w:rsid w:val="002C3E17"/>
    <w:rsid w:val="002C754D"/>
    <w:rsid w:val="002D019F"/>
    <w:rsid w:val="002D4506"/>
    <w:rsid w:val="002E5868"/>
    <w:rsid w:val="003020A3"/>
    <w:rsid w:val="0030515D"/>
    <w:rsid w:val="00312392"/>
    <w:rsid w:val="0031435D"/>
    <w:rsid w:val="00324AC6"/>
    <w:rsid w:val="003262F1"/>
    <w:rsid w:val="00326BE6"/>
    <w:rsid w:val="00327C5D"/>
    <w:rsid w:val="00330615"/>
    <w:rsid w:val="003403FF"/>
    <w:rsid w:val="00342D01"/>
    <w:rsid w:val="00360C2B"/>
    <w:rsid w:val="0036101F"/>
    <w:rsid w:val="00363EB3"/>
    <w:rsid w:val="00364485"/>
    <w:rsid w:val="0037042E"/>
    <w:rsid w:val="00370729"/>
    <w:rsid w:val="00373A3C"/>
    <w:rsid w:val="00384D02"/>
    <w:rsid w:val="00391457"/>
    <w:rsid w:val="00393AA6"/>
    <w:rsid w:val="003A4ED0"/>
    <w:rsid w:val="003B047C"/>
    <w:rsid w:val="003D6876"/>
    <w:rsid w:val="003D6BFD"/>
    <w:rsid w:val="003D6D2A"/>
    <w:rsid w:val="003D7AC7"/>
    <w:rsid w:val="003D7B3C"/>
    <w:rsid w:val="003E19B5"/>
    <w:rsid w:val="003E334F"/>
    <w:rsid w:val="003F34F4"/>
    <w:rsid w:val="00400E52"/>
    <w:rsid w:val="00401501"/>
    <w:rsid w:val="00401E47"/>
    <w:rsid w:val="004040FC"/>
    <w:rsid w:val="004049B6"/>
    <w:rsid w:val="00411045"/>
    <w:rsid w:val="00411D38"/>
    <w:rsid w:val="00413987"/>
    <w:rsid w:val="00413E42"/>
    <w:rsid w:val="00417B9D"/>
    <w:rsid w:val="00420D43"/>
    <w:rsid w:val="00421901"/>
    <w:rsid w:val="00427B15"/>
    <w:rsid w:val="0043141D"/>
    <w:rsid w:val="00432AAE"/>
    <w:rsid w:val="00437466"/>
    <w:rsid w:val="00443028"/>
    <w:rsid w:val="004438DB"/>
    <w:rsid w:val="0044405E"/>
    <w:rsid w:val="004546C7"/>
    <w:rsid w:val="00461BE3"/>
    <w:rsid w:val="004628BA"/>
    <w:rsid w:val="0046295D"/>
    <w:rsid w:val="00474663"/>
    <w:rsid w:val="004877BD"/>
    <w:rsid w:val="004903CF"/>
    <w:rsid w:val="00493C01"/>
    <w:rsid w:val="00494B44"/>
    <w:rsid w:val="00496204"/>
    <w:rsid w:val="004B0EF8"/>
    <w:rsid w:val="004B76BC"/>
    <w:rsid w:val="004C1499"/>
    <w:rsid w:val="004C3B3A"/>
    <w:rsid w:val="004D3CDC"/>
    <w:rsid w:val="004D3D6B"/>
    <w:rsid w:val="004D580B"/>
    <w:rsid w:val="004D5D80"/>
    <w:rsid w:val="004E1275"/>
    <w:rsid w:val="004E6528"/>
    <w:rsid w:val="004F071B"/>
    <w:rsid w:val="004F0FD9"/>
    <w:rsid w:val="004F7957"/>
    <w:rsid w:val="005075B3"/>
    <w:rsid w:val="00527036"/>
    <w:rsid w:val="00536B14"/>
    <w:rsid w:val="0054095B"/>
    <w:rsid w:val="0054567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7105"/>
    <w:rsid w:val="005E180B"/>
    <w:rsid w:val="005E1968"/>
    <w:rsid w:val="005E245C"/>
    <w:rsid w:val="005E2481"/>
    <w:rsid w:val="005E6B5F"/>
    <w:rsid w:val="005F126A"/>
    <w:rsid w:val="005F74F8"/>
    <w:rsid w:val="005F7CD2"/>
    <w:rsid w:val="00604882"/>
    <w:rsid w:val="00612699"/>
    <w:rsid w:val="00613AC8"/>
    <w:rsid w:val="00615644"/>
    <w:rsid w:val="00620541"/>
    <w:rsid w:val="00624181"/>
    <w:rsid w:val="00624818"/>
    <w:rsid w:val="0062727D"/>
    <w:rsid w:val="006373C0"/>
    <w:rsid w:val="0064784F"/>
    <w:rsid w:val="00647F76"/>
    <w:rsid w:val="00651227"/>
    <w:rsid w:val="00652682"/>
    <w:rsid w:val="0065335B"/>
    <w:rsid w:val="006568B9"/>
    <w:rsid w:val="006609CE"/>
    <w:rsid w:val="00677382"/>
    <w:rsid w:val="00681A31"/>
    <w:rsid w:val="00682C97"/>
    <w:rsid w:val="006841EB"/>
    <w:rsid w:val="00686B1E"/>
    <w:rsid w:val="00686F95"/>
    <w:rsid w:val="006947D1"/>
    <w:rsid w:val="0069540F"/>
    <w:rsid w:val="006A6155"/>
    <w:rsid w:val="006A724C"/>
    <w:rsid w:val="006B0322"/>
    <w:rsid w:val="006B22D8"/>
    <w:rsid w:val="006B2588"/>
    <w:rsid w:val="006B32DF"/>
    <w:rsid w:val="006B3E8D"/>
    <w:rsid w:val="006B4D08"/>
    <w:rsid w:val="006B72C6"/>
    <w:rsid w:val="006B7574"/>
    <w:rsid w:val="006C4251"/>
    <w:rsid w:val="006D3C93"/>
    <w:rsid w:val="006D54AC"/>
    <w:rsid w:val="006E5B2F"/>
    <w:rsid w:val="006F3740"/>
    <w:rsid w:val="006F5322"/>
    <w:rsid w:val="006F7B30"/>
    <w:rsid w:val="00705548"/>
    <w:rsid w:val="00713A23"/>
    <w:rsid w:val="00716CE7"/>
    <w:rsid w:val="00717CE1"/>
    <w:rsid w:val="007212B3"/>
    <w:rsid w:val="00721951"/>
    <w:rsid w:val="0072300F"/>
    <w:rsid w:val="0072442B"/>
    <w:rsid w:val="00735F94"/>
    <w:rsid w:val="007370A4"/>
    <w:rsid w:val="007422AB"/>
    <w:rsid w:val="00746D2F"/>
    <w:rsid w:val="00751000"/>
    <w:rsid w:val="0075440D"/>
    <w:rsid w:val="00761009"/>
    <w:rsid w:val="00762808"/>
    <w:rsid w:val="007677E9"/>
    <w:rsid w:val="00772675"/>
    <w:rsid w:val="00784564"/>
    <w:rsid w:val="0078690C"/>
    <w:rsid w:val="00786E52"/>
    <w:rsid w:val="00790EFA"/>
    <w:rsid w:val="0079799D"/>
    <w:rsid w:val="007A0499"/>
    <w:rsid w:val="007A4EC6"/>
    <w:rsid w:val="007B2C14"/>
    <w:rsid w:val="007D35BB"/>
    <w:rsid w:val="007D571F"/>
    <w:rsid w:val="007F1C7F"/>
    <w:rsid w:val="007F3FEA"/>
    <w:rsid w:val="007F577C"/>
    <w:rsid w:val="007F653E"/>
    <w:rsid w:val="008032E9"/>
    <w:rsid w:val="00804469"/>
    <w:rsid w:val="00812DF3"/>
    <w:rsid w:val="00822D4A"/>
    <w:rsid w:val="00834911"/>
    <w:rsid w:val="00845569"/>
    <w:rsid w:val="008515BA"/>
    <w:rsid w:val="00860740"/>
    <w:rsid w:val="0087290C"/>
    <w:rsid w:val="00873DC1"/>
    <w:rsid w:val="0087591E"/>
    <w:rsid w:val="008B4743"/>
    <w:rsid w:val="008B4B47"/>
    <w:rsid w:val="008C1707"/>
    <w:rsid w:val="008C5304"/>
    <w:rsid w:val="008C5F40"/>
    <w:rsid w:val="008E1411"/>
    <w:rsid w:val="008E41EA"/>
    <w:rsid w:val="008E4F33"/>
    <w:rsid w:val="008E67BE"/>
    <w:rsid w:val="008F7A31"/>
    <w:rsid w:val="009013FB"/>
    <w:rsid w:val="00913421"/>
    <w:rsid w:val="00920A86"/>
    <w:rsid w:val="00923428"/>
    <w:rsid w:val="0092388E"/>
    <w:rsid w:val="00926534"/>
    <w:rsid w:val="00930C77"/>
    <w:rsid w:val="009325B0"/>
    <w:rsid w:val="0094324E"/>
    <w:rsid w:val="00943259"/>
    <w:rsid w:val="00943A8D"/>
    <w:rsid w:val="00950939"/>
    <w:rsid w:val="00953A7F"/>
    <w:rsid w:val="00972229"/>
    <w:rsid w:val="00977866"/>
    <w:rsid w:val="00984F64"/>
    <w:rsid w:val="009A0B2F"/>
    <w:rsid w:val="009B08ED"/>
    <w:rsid w:val="009C0978"/>
    <w:rsid w:val="009D12AF"/>
    <w:rsid w:val="009D70CC"/>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5FE8"/>
    <w:rsid w:val="00A96C7D"/>
    <w:rsid w:val="00A96EC1"/>
    <w:rsid w:val="00A974B2"/>
    <w:rsid w:val="00AA1678"/>
    <w:rsid w:val="00AA5698"/>
    <w:rsid w:val="00AB2723"/>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103FD"/>
    <w:rsid w:val="00B2185B"/>
    <w:rsid w:val="00B26D13"/>
    <w:rsid w:val="00B30A16"/>
    <w:rsid w:val="00B346F0"/>
    <w:rsid w:val="00B35270"/>
    <w:rsid w:val="00B36E6D"/>
    <w:rsid w:val="00B47301"/>
    <w:rsid w:val="00B66425"/>
    <w:rsid w:val="00B71576"/>
    <w:rsid w:val="00B71B41"/>
    <w:rsid w:val="00B77DD0"/>
    <w:rsid w:val="00B80599"/>
    <w:rsid w:val="00B853B2"/>
    <w:rsid w:val="00B85863"/>
    <w:rsid w:val="00B87E3A"/>
    <w:rsid w:val="00B909F7"/>
    <w:rsid w:val="00B90E4C"/>
    <w:rsid w:val="00B91CA4"/>
    <w:rsid w:val="00B92D42"/>
    <w:rsid w:val="00B9463C"/>
    <w:rsid w:val="00BA1167"/>
    <w:rsid w:val="00BA2F66"/>
    <w:rsid w:val="00BA3B40"/>
    <w:rsid w:val="00BB4B04"/>
    <w:rsid w:val="00BC0B66"/>
    <w:rsid w:val="00BC62D0"/>
    <w:rsid w:val="00BC706E"/>
    <w:rsid w:val="00BE662A"/>
    <w:rsid w:val="00BE7479"/>
    <w:rsid w:val="00C00F9B"/>
    <w:rsid w:val="00C01703"/>
    <w:rsid w:val="00C1765A"/>
    <w:rsid w:val="00C179E2"/>
    <w:rsid w:val="00C25022"/>
    <w:rsid w:val="00C31A54"/>
    <w:rsid w:val="00C32614"/>
    <w:rsid w:val="00C37458"/>
    <w:rsid w:val="00C57040"/>
    <w:rsid w:val="00C64C9C"/>
    <w:rsid w:val="00C67276"/>
    <w:rsid w:val="00C72A00"/>
    <w:rsid w:val="00C75419"/>
    <w:rsid w:val="00C77761"/>
    <w:rsid w:val="00C77AB5"/>
    <w:rsid w:val="00C81B79"/>
    <w:rsid w:val="00C91D43"/>
    <w:rsid w:val="00C979A1"/>
    <w:rsid w:val="00CA2C6A"/>
    <w:rsid w:val="00CA6A06"/>
    <w:rsid w:val="00CB2BA2"/>
    <w:rsid w:val="00CB7EEE"/>
    <w:rsid w:val="00CC48AC"/>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43CC0"/>
    <w:rsid w:val="00D55E7A"/>
    <w:rsid w:val="00D57116"/>
    <w:rsid w:val="00D6341E"/>
    <w:rsid w:val="00D712B6"/>
    <w:rsid w:val="00D724DD"/>
    <w:rsid w:val="00D742AD"/>
    <w:rsid w:val="00D74F97"/>
    <w:rsid w:val="00D84390"/>
    <w:rsid w:val="00D9182C"/>
    <w:rsid w:val="00D93CA5"/>
    <w:rsid w:val="00DA0132"/>
    <w:rsid w:val="00DA04B5"/>
    <w:rsid w:val="00DA6067"/>
    <w:rsid w:val="00DA72A4"/>
    <w:rsid w:val="00DA7E53"/>
    <w:rsid w:val="00DB01A5"/>
    <w:rsid w:val="00DB1ACD"/>
    <w:rsid w:val="00DC24D2"/>
    <w:rsid w:val="00DC2791"/>
    <w:rsid w:val="00DC32C5"/>
    <w:rsid w:val="00DC50C9"/>
    <w:rsid w:val="00DC7E7D"/>
    <w:rsid w:val="00DD07E9"/>
    <w:rsid w:val="00DD6F9B"/>
    <w:rsid w:val="00DE2E00"/>
    <w:rsid w:val="00DE372E"/>
    <w:rsid w:val="00DE7F5A"/>
    <w:rsid w:val="00E17AD0"/>
    <w:rsid w:val="00E213C0"/>
    <w:rsid w:val="00E22FDA"/>
    <w:rsid w:val="00E248E2"/>
    <w:rsid w:val="00E27B95"/>
    <w:rsid w:val="00E41CBD"/>
    <w:rsid w:val="00E47FEC"/>
    <w:rsid w:val="00E50CD8"/>
    <w:rsid w:val="00E521DE"/>
    <w:rsid w:val="00E53A0F"/>
    <w:rsid w:val="00E56093"/>
    <w:rsid w:val="00E6695E"/>
    <w:rsid w:val="00E70BD0"/>
    <w:rsid w:val="00E7326A"/>
    <w:rsid w:val="00E73CB6"/>
    <w:rsid w:val="00E74F2C"/>
    <w:rsid w:val="00E82218"/>
    <w:rsid w:val="00E93DE0"/>
    <w:rsid w:val="00E9515C"/>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4379"/>
    <w:rsid w:val="00F25817"/>
    <w:rsid w:val="00F30562"/>
    <w:rsid w:val="00F32CAD"/>
    <w:rsid w:val="00F40045"/>
    <w:rsid w:val="00F41020"/>
    <w:rsid w:val="00F47012"/>
    <w:rsid w:val="00F51469"/>
    <w:rsid w:val="00F51A47"/>
    <w:rsid w:val="00F51BEC"/>
    <w:rsid w:val="00F530B8"/>
    <w:rsid w:val="00F579F8"/>
    <w:rsid w:val="00F6528D"/>
    <w:rsid w:val="00F66560"/>
    <w:rsid w:val="00F701CE"/>
    <w:rsid w:val="00F716E9"/>
    <w:rsid w:val="00F71C7F"/>
    <w:rsid w:val="00F72975"/>
    <w:rsid w:val="00F73B56"/>
    <w:rsid w:val="00F82CB7"/>
    <w:rsid w:val="00F87B20"/>
    <w:rsid w:val="00F918B4"/>
    <w:rsid w:val="00F95000"/>
    <w:rsid w:val="00FA16C8"/>
    <w:rsid w:val="00FA21FA"/>
    <w:rsid w:val="00FA445D"/>
    <w:rsid w:val="00FB0A38"/>
    <w:rsid w:val="00FB13EC"/>
    <w:rsid w:val="00FB29CB"/>
    <w:rsid w:val="00FB5066"/>
    <w:rsid w:val="00FB68C4"/>
    <w:rsid w:val="00FB77A5"/>
    <w:rsid w:val="00FC2E66"/>
    <w:rsid w:val="00FD0162"/>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D5A49-1880-4467-86B3-24D9DFEF7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20031</Words>
  <Characters>114181</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2019-01-11T20:49:00Z</dcterms:created>
  <dcterms:modified xsi:type="dcterms:W3CDTF">2019-01-11T20:49:00Z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id="tW22CE9V"/&gt;&lt;style id="http://www.zotero.org/styles/environmental-entomology" hasBibliography="1" bibliographyStyleHasBeenSet="1"/&gt;&lt;prefs&gt;&lt;pref name="fieldType" value="Field"/&gt;&lt;/prefs&gt;&lt;/data&gt;</vt:lpwstr>
  </property>
</Properties>
</file>